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В </w:t>
      </w:r>
      <w:proofErr w:type="gramStart"/>
      <w:r>
        <w:rPr>
          <w:rStyle w:val="a4"/>
          <w:color w:val="000000"/>
          <w:sz w:val="27"/>
          <w:szCs w:val="27"/>
        </w:rPr>
        <w:t>целях</w:t>
      </w:r>
      <w:proofErr w:type="gramEnd"/>
      <w:r>
        <w:rPr>
          <w:rStyle w:val="a4"/>
          <w:color w:val="000000"/>
          <w:sz w:val="27"/>
          <w:szCs w:val="27"/>
        </w:rPr>
        <w:t xml:space="preserve"> недопущения распространения случаев заболеваний, вызванных новым </w:t>
      </w:r>
      <w:proofErr w:type="spellStart"/>
      <w:r>
        <w:rPr>
          <w:rStyle w:val="a4"/>
          <w:color w:val="000000"/>
          <w:sz w:val="27"/>
          <w:szCs w:val="27"/>
        </w:rPr>
        <w:t>коронавирусом</w:t>
      </w:r>
      <w:proofErr w:type="spellEnd"/>
      <w:r>
        <w:rPr>
          <w:rStyle w:val="a4"/>
          <w:color w:val="000000"/>
          <w:sz w:val="27"/>
          <w:szCs w:val="27"/>
        </w:rPr>
        <w:t xml:space="preserve"> в Российской Федерации, необходимо соблюдать меры предосторожности: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при планировании зарубежных поездок уточнять эпидемиологическую ситуацию;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не посещать рынки, где продаются животные, морепродукты;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употреблять только термически обработанную пищу, бутилированную воду;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не посещать зоопарки, культурно-массовые мероприятия с привлечением животных;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использовать средства защиты органов дыхания (маски);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мыть руки после посещения мест массового скопления людей и перед приемом пищи;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при первых признаках заболевания обращаться за медицинской помощью в лечебные организации, не допускать самолечения;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 xml:space="preserve"> на территории России.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Научными организациями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менее чем за 7 дней с момента появления информации о структуре генов нового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Наборы основаны на молекулярно-генетическом методе исследования, так называемой полимеразной цепной реакции (ПЦР).</w:t>
      </w:r>
      <w:proofErr w:type="gramEnd"/>
      <w:r>
        <w:rPr>
          <w:color w:val="000000"/>
          <w:sz w:val="27"/>
          <w:szCs w:val="27"/>
        </w:rPr>
        <w:t xml:space="preserve"> Использование этого метода дает тест-системам значительные преимущества.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Первое это высокая чувствительность – с использованием разработанных </w:t>
      </w:r>
      <w:proofErr w:type="gramStart"/>
      <w:r>
        <w:rPr>
          <w:color w:val="000000"/>
          <w:sz w:val="27"/>
          <w:szCs w:val="27"/>
        </w:rPr>
        <w:t>тест-систем</w:t>
      </w:r>
      <w:proofErr w:type="gramEnd"/>
      <w:r>
        <w:rPr>
          <w:color w:val="000000"/>
          <w:sz w:val="27"/>
          <w:szCs w:val="27"/>
        </w:rPr>
        <w:t xml:space="preserve"> возможно обнаруживать единичные копии вирусов.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Второе — для диагностирования заболевания нет необходимости отбирать кровь, достаточно отобрать ватным тампоном образец из носоглотки.</w:t>
      </w:r>
    </w:p>
    <w:p w:rsidR="00FD1177" w:rsidRDefault="00FD1177" w:rsidP="00FD1177">
      <w:pPr>
        <w:pStyle w:val="a3"/>
        <w:spacing w:before="150" w:beforeAutospacing="0" w:after="15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Третье — результат анализа можно получить уже через 2-4 часа. Диагностические лаборатории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B0015D" w:rsidRDefault="002A0501">
      <w:bookmarkStart w:id="0" w:name="_GoBack"/>
      <w:bookmarkEnd w:id="0"/>
    </w:p>
    <w:sectPr w:rsidR="00B0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77"/>
    <w:rsid w:val="00183FED"/>
    <w:rsid w:val="002A0501"/>
    <w:rsid w:val="003C049D"/>
    <w:rsid w:val="003F253D"/>
    <w:rsid w:val="0065046B"/>
    <w:rsid w:val="006739CE"/>
    <w:rsid w:val="008108CF"/>
    <w:rsid w:val="008D03D2"/>
    <w:rsid w:val="00AD77B5"/>
    <w:rsid w:val="00C012CB"/>
    <w:rsid w:val="00D56FD6"/>
    <w:rsid w:val="00DB7877"/>
    <w:rsid w:val="00F732E9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1</cp:revision>
  <dcterms:created xsi:type="dcterms:W3CDTF">2020-02-05T08:24:00Z</dcterms:created>
  <dcterms:modified xsi:type="dcterms:W3CDTF">2020-02-05T14:16:00Z</dcterms:modified>
</cp:coreProperties>
</file>